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65F4D">
        <w:rPr>
          <w:rFonts w:ascii="NeoSansPro-Regular" w:hAnsi="NeoSansPro-Regular" w:cs="NeoSansPro-Regular"/>
          <w:color w:val="404040"/>
          <w:sz w:val="20"/>
          <w:szCs w:val="20"/>
        </w:rPr>
        <w:t xml:space="preserve">Bernardo </w:t>
      </w:r>
      <w:r w:rsidR="00B5219F">
        <w:rPr>
          <w:rFonts w:ascii="NeoSansPro-Regular" w:hAnsi="NeoSansPro-Regular" w:cs="NeoSansPro-Regular"/>
          <w:color w:val="404040"/>
          <w:sz w:val="20"/>
          <w:szCs w:val="20"/>
        </w:rPr>
        <w:t>Hernández</w:t>
      </w:r>
      <w:r w:rsidR="00265F4D">
        <w:rPr>
          <w:rFonts w:ascii="NeoSansPro-Regular" w:hAnsi="NeoSansPro-Regular" w:cs="NeoSansPro-Regular"/>
          <w:color w:val="404040"/>
          <w:sz w:val="20"/>
          <w:szCs w:val="20"/>
        </w:rPr>
        <w:t xml:space="preserve"> Muñoz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65F4D">
        <w:rPr>
          <w:rFonts w:ascii="NeoSansPro-Regular" w:hAnsi="NeoSansPro-Regular" w:cs="NeoSansPro-Regular"/>
          <w:color w:val="404040"/>
          <w:sz w:val="20"/>
          <w:szCs w:val="20"/>
        </w:rPr>
        <w:t>Licenciado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</w:t>
      </w:r>
      <w:r w:rsidR="001145DB">
        <w:rPr>
          <w:rFonts w:ascii="NeoSansPro-Bold" w:hAnsi="NeoSansPro-Bold" w:cs="NeoSansPro-Bold"/>
          <w:b/>
          <w:bCs/>
          <w:color w:val="404040"/>
          <w:sz w:val="20"/>
          <w:szCs w:val="20"/>
        </w:rPr>
        <w:t>édula Profesional</w:t>
      </w:r>
      <w:r w:rsidR="00265F4D">
        <w:rPr>
          <w:rFonts w:ascii="NeoSansPro-Regular" w:hAnsi="NeoSansPro-Regular" w:cs="NeoSansPro-Regular"/>
          <w:color w:val="404040"/>
          <w:sz w:val="20"/>
          <w:szCs w:val="20"/>
        </w:rPr>
        <w:t>1588285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65F4D">
        <w:rPr>
          <w:rFonts w:ascii="NeoSansPro-Regular" w:hAnsi="NeoSansPro-Regular" w:cs="NeoSansPro-Regular"/>
          <w:color w:val="404040"/>
          <w:sz w:val="20"/>
          <w:szCs w:val="20"/>
        </w:rPr>
        <w:t>01-273-73-4-04-14.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65F4D">
        <w:rPr>
          <w:rFonts w:ascii="NeoSansPro-Regular" w:hAnsi="NeoSansPro-Regular" w:cs="NeoSansPro-Regular"/>
          <w:color w:val="404040"/>
          <w:sz w:val="20"/>
          <w:szCs w:val="20"/>
        </w:rPr>
        <w:t>bhm041245@hotmail.com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65F4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1983-1987</w:t>
      </w:r>
    </w:p>
    <w:p w:rsidR="00AB5916" w:rsidRDefault="00265F4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3561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3561AE" w:rsidRDefault="003561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Administración y Políticas Migratorias, Impartido Por La Sub</w:t>
      </w:r>
      <w:r w:rsidR="00315C55">
        <w:rPr>
          <w:rFonts w:ascii="NeoSansPro-Regular" w:hAnsi="NeoSansPro-Regular" w:cs="NeoSansPro-Regular"/>
          <w:color w:val="404040"/>
          <w:sz w:val="20"/>
          <w:szCs w:val="20"/>
        </w:rPr>
        <w:t>secretaria de Población y Servicios Migratorios de la Secretaria de Gobernación, a Través del Instituto Nacional de Migración, Impartido Conjuntamente Con la Universidad Veracruzana, en la Ciudad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315C55"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</w:p>
    <w:p w:rsidR="003561AE" w:rsidRDefault="00315C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315C55" w:rsidRDefault="00315C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Administración y Políticas Migratorias, Impartido Por</w:t>
      </w:r>
      <w:r w:rsidR="00532E97">
        <w:rPr>
          <w:rFonts w:ascii="NeoSansPro-Regular" w:hAnsi="NeoSansPro-Regular" w:cs="NeoSansPro-Regular"/>
          <w:color w:val="404040"/>
          <w:sz w:val="20"/>
          <w:szCs w:val="20"/>
        </w:rPr>
        <w:t xml:space="preserve"> La Universidad Veracruzana, Dirección General de Apoyo al Desarrollo Académico y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Vice-</w:t>
      </w:r>
      <w:r w:rsidR="00532E97">
        <w:rPr>
          <w:rFonts w:ascii="NeoSansPro-Regular" w:hAnsi="NeoSansPro-Regular" w:cs="NeoSansPro-Regular"/>
          <w:color w:val="404040"/>
          <w:sz w:val="20"/>
          <w:szCs w:val="20"/>
        </w:rPr>
        <w:t>Rectoría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 y La facultad de </w:t>
      </w:r>
      <w:r w:rsidR="00532E97"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Empresas y Empresas </w:t>
      </w:r>
      <w:r w:rsidR="00532E97">
        <w:rPr>
          <w:rFonts w:ascii="NeoSansPro-Regular" w:hAnsi="NeoSansPro-Regular" w:cs="NeoSansPro-Regular"/>
          <w:color w:val="404040"/>
          <w:sz w:val="20"/>
          <w:szCs w:val="20"/>
        </w:rPr>
        <w:t>Turísticas de la Ciudad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532E97">
        <w:rPr>
          <w:rFonts w:ascii="NeoSansPro-Regular" w:hAnsi="NeoSansPro-Regular" w:cs="NeoSansPro-Regular"/>
          <w:color w:val="404040"/>
          <w:sz w:val="20"/>
          <w:szCs w:val="20"/>
        </w:rPr>
        <w:t xml:space="preserve"> en Xalapa Enríquez, Veracruz</w:t>
      </w:r>
    </w:p>
    <w:p w:rsidR="00315C55" w:rsidRDefault="00532E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532E97" w:rsidRDefault="00532E97" w:rsidP="00532E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Derecho Laboral, </w:t>
      </w:r>
      <w:r w:rsidR="00827879"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el Programa Permanente de Actualización Jurídica y el Gobierno del estado de Veracruz,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Ciudad, de Veracruz, Veracruz</w:t>
      </w:r>
    </w:p>
    <w:p w:rsidR="00532E97" w:rsidRDefault="00532E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674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 al 2015</w:t>
      </w:r>
    </w:p>
    <w:p w:rsidR="00AB5916" w:rsidRDefault="002674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674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Pr="0026746F" w:rsidRDefault="002E45D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Investigador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Huatusco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414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4140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 w:rsidR="002E45D7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2E45D7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25" w:rsidRDefault="00DC3325" w:rsidP="00AB5916">
      <w:pPr>
        <w:spacing w:after="0" w:line="240" w:lineRule="auto"/>
      </w:pPr>
      <w:r>
        <w:separator/>
      </w:r>
    </w:p>
  </w:endnote>
  <w:endnote w:type="continuationSeparator" w:id="1">
    <w:p w:rsidR="00DC3325" w:rsidRDefault="00DC332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25" w:rsidRDefault="00DC3325" w:rsidP="00AB5916">
      <w:pPr>
        <w:spacing w:after="0" w:line="240" w:lineRule="auto"/>
      </w:pPr>
      <w:r>
        <w:separator/>
      </w:r>
    </w:p>
  </w:footnote>
  <w:footnote w:type="continuationSeparator" w:id="1">
    <w:p w:rsidR="00DC3325" w:rsidRDefault="00DC332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45DB"/>
    <w:rsid w:val="00196774"/>
    <w:rsid w:val="00265F4D"/>
    <w:rsid w:val="0026746F"/>
    <w:rsid w:val="002E45D7"/>
    <w:rsid w:val="00304E91"/>
    <w:rsid w:val="00315C55"/>
    <w:rsid w:val="003561AE"/>
    <w:rsid w:val="003C7AF5"/>
    <w:rsid w:val="00462C41"/>
    <w:rsid w:val="004A1170"/>
    <w:rsid w:val="004B2D6E"/>
    <w:rsid w:val="004E4FFA"/>
    <w:rsid w:val="00532E97"/>
    <w:rsid w:val="005502F5"/>
    <w:rsid w:val="005A32B3"/>
    <w:rsid w:val="005B3D17"/>
    <w:rsid w:val="00600D12"/>
    <w:rsid w:val="006B643A"/>
    <w:rsid w:val="00726727"/>
    <w:rsid w:val="00827879"/>
    <w:rsid w:val="008C0F1E"/>
    <w:rsid w:val="008D474F"/>
    <w:rsid w:val="009B1977"/>
    <w:rsid w:val="00A41409"/>
    <w:rsid w:val="00A66637"/>
    <w:rsid w:val="00AB5916"/>
    <w:rsid w:val="00B5219F"/>
    <w:rsid w:val="00CE7F12"/>
    <w:rsid w:val="00D03386"/>
    <w:rsid w:val="00D6615C"/>
    <w:rsid w:val="00DB2FA1"/>
    <w:rsid w:val="00DC3325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2017-02-02T23:39:00Z</dcterms:created>
  <dcterms:modified xsi:type="dcterms:W3CDTF">2017-04-29T00:07:00Z</dcterms:modified>
</cp:coreProperties>
</file>